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3E4" w:rsidRPr="00AA124C" w:rsidRDefault="007E33E4" w:rsidP="007E33E4">
      <w:pPr>
        <w:pStyle w:val="3GPPHeader"/>
        <w:spacing w:after="0"/>
        <w:jc w:val="left"/>
        <w:rPr>
          <w:rFonts w:eastAsia="맑은 고딕"/>
          <w:lang w:eastAsia="ko-KR"/>
        </w:rPr>
      </w:pPr>
      <w:r>
        <w:t>3GPP TSG-RAN2</w:t>
      </w:r>
      <w:r w:rsidR="008B26C8">
        <w:t>#</w:t>
      </w:r>
      <w:r w:rsidRPr="00157204">
        <w:t>10</w:t>
      </w:r>
      <w:r w:rsidRPr="009D7F05">
        <w:rPr>
          <w:rFonts w:eastAsia="맑은 고딕" w:hint="eastAsia"/>
          <w:lang w:eastAsia="ko-KR"/>
        </w:rPr>
        <w:t>2</w:t>
      </w:r>
      <w:r w:rsidRPr="00157204">
        <w:rPr>
          <w:rFonts w:eastAsia="맑은 고딕"/>
          <w:lang w:eastAsia="ko-KR"/>
        </w:rPr>
        <w:t xml:space="preserve"> </w:t>
      </w:r>
      <w:r w:rsidR="002C6805">
        <w:rPr>
          <w:rFonts w:eastAsia="맑은 고딕"/>
          <w:lang w:eastAsia="ko-KR"/>
        </w:rPr>
        <w:tab/>
      </w:r>
      <w:bookmarkStart w:id="0" w:name="_GoBack"/>
      <w:r w:rsidR="002C6805" w:rsidRPr="002C6805">
        <w:t>R2-1808449</w:t>
      </w:r>
      <w:bookmarkEnd w:id="0"/>
    </w:p>
    <w:p w:rsidR="007E33E4" w:rsidRDefault="007E33E4" w:rsidP="007E33E4">
      <w:pPr>
        <w:pStyle w:val="a4"/>
        <w:tabs>
          <w:tab w:val="right" w:pos="9639"/>
        </w:tabs>
        <w:rPr>
          <w:noProof w:val="0"/>
          <w:sz w:val="24"/>
          <w:lang w:val="en-GB" w:eastAsia="zh-CN"/>
        </w:rPr>
      </w:pPr>
      <w:r w:rsidRPr="009D7F05">
        <w:rPr>
          <w:rFonts w:eastAsia="맑은 고딕" w:hint="eastAsia"/>
          <w:noProof w:val="0"/>
          <w:sz w:val="24"/>
          <w:lang w:val="en-GB" w:eastAsia="ko-KR"/>
        </w:rPr>
        <w:t>Busan</w:t>
      </w:r>
      <w:r>
        <w:rPr>
          <w:noProof w:val="0"/>
          <w:sz w:val="24"/>
          <w:lang w:val="en-GB" w:eastAsia="zh-CN"/>
        </w:rPr>
        <w:t xml:space="preserve">, </w:t>
      </w:r>
      <w:r w:rsidRPr="009D7F05">
        <w:rPr>
          <w:rFonts w:eastAsia="맑은 고딕" w:hint="eastAsia"/>
          <w:noProof w:val="0"/>
          <w:sz w:val="24"/>
          <w:lang w:val="en-GB" w:eastAsia="ko-KR"/>
        </w:rPr>
        <w:t>Korea</w:t>
      </w:r>
      <w:r>
        <w:rPr>
          <w:noProof w:val="0"/>
          <w:sz w:val="24"/>
          <w:lang w:val="en-GB" w:eastAsia="zh-CN"/>
        </w:rPr>
        <w:t xml:space="preserve">, </w:t>
      </w:r>
      <w:r w:rsidRPr="009D7F05">
        <w:rPr>
          <w:rFonts w:eastAsia="맑은 고딕" w:hint="eastAsia"/>
          <w:noProof w:val="0"/>
          <w:sz w:val="24"/>
          <w:lang w:val="en-GB" w:eastAsia="ko-KR"/>
        </w:rPr>
        <w:t>May</w:t>
      </w:r>
      <w:r>
        <w:rPr>
          <w:noProof w:val="0"/>
          <w:sz w:val="24"/>
          <w:lang w:val="en-GB" w:eastAsia="zh-CN"/>
        </w:rPr>
        <w:t xml:space="preserve"> </w:t>
      </w:r>
      <w:r w:rsidRPr="009D7F05">
        <w:rPr>
          <w:rFonts w:eastAsia="맑은 고딕" w:hint="eastAsia"/>
          <w:noProof w:val="0"/>
          <w:sz w:val="24"/>
          <w:lang w:val="en-GB" w:eastAsia="ko-KR"/>
        </w:rPr>
        <w:t>21</w:t>
      </w:r>
      <w:r>
        <w:rPr>
          <w:noProof w:val="0"/>
          <w:sz w:val="24"/>
          <w:lang w:val="en-GB" w:eastAsia="zh-CN"/>
        </w:rPr>
        <w:t xml:space="preserve"> – </w:t>
      </w:r>
      <w:r w:rsidRPr="009D7F05">
        <w:rPr>
          <w:rFonts w:eastAsia="맑은 고딕" w:hint="eastAsia"/>
          <w:noProof w:val="0"/>
          <w:sz w:val="24"/>
          <w:lang w:val="en-GB" w:eastAsia="ko-KR"/>
        </w:rPr>
        <w:t>25</w:t>
      </w:r>
      <w:r>
        <w:rPr>
          <w:noProof w:val="0"/>
          <w:sz w:val="24"/>
          <w:lang w:val="en-GB" w:eastAsia="zh-CN"/>
        </w:rPr>
        <w:t>, 2018</w:t>
      </w:r>
    </w:p>
    <w:p w:rsidR="007E33E4" w:rsidRPr="004B33DE" w:rsidRDefault="007E33E4" w:rsidP="007E33E4">
      <w:pPr>
        <w:pStyle w:val="a4"/>
        <w:tabs>
          <w:tab w:val="right" w:pos="9639"/>
        </w:tabs>
        <w:rPr>
          <w:bCs/>
          <w:noProof w:val="0"/>
          <w:sz w:val="24"/>
          <w:lang w:val="en-GB" w:eastAsia="ja-JP"/>
        </w:rPr>
      </w:pPr>
      <w:r w:rsidRPr="004B33DE">
        <w:rPr>
          <w:bCs/>
          <w:noProof w:val="0"/>
          <w:sz w:val="24"/>
          <w:lang w:val="en-GB"/>
        </w:rPr>
        <w:tab/>
      </w:r>
    </w:p>
    <w:p w:rsidR="007E33E4" w:rsidRPr="002D77B2" w:rsidRDefault="007E33E4" w:rsidP="007E33E4">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sidRPr="008B26C8">
        <w:rPr>
          <w:rFonts w:eastAsia="맑은 고딕" w:cs="Arial" w:hint="eastAsia"/>
          <w:b/>
          <w:bCs/>
          <w:sz w:val="24"/>
          <w:lang w:eastAsia="ko-KR"/>
        </w:rPr>
        <w:t>10.</w:t>
      </w:r>
      <w:r w:rsidR="008B26C8" w:rsidRPr="008B26C8">
        <w:rPr>
          <w:rFonts w:eastAsia="맑은 고딕" w:cs="Arial"/>
          <w:b/>
          <w:bCs/>
          <w:sz w:val="24"/>
          <w:lang w:eastAsia="ko-KR"/>
        </w:rPr>
        <w:t>2.8</w:t>
      </w:r>
    </w:p>
    <w:p w:rsidR="007E33E4" w:rsidRPr="004B33DE" w:rsidRDefault="007E33E4" w:rsidP="007E33E4">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7E33E4" w:rsidRPr="002D77B2" w:rsidRDefault="007E33E4" w:rsidP="007E33E4">
      <w:pPr>
        <w:ind w:left="1985" w:hanging="1985"/>
        <w:rPr>
          <w:rFonts w:ascii="Arial" w:eastAsia="맑은 고딕" w:hAnsi="Arial" w:cs="Arial"/>
          <w:b/>
          <w:bCs/>
          <w:sz w:val="24"/>
        </w:rPr>
      </w:pPr>
      <w:r w:rsidRPr="004B33DE">
        <w:rPr>
          <w:rFonts w:ascii="Arial" w:hAnsi="Arial" w:cs="Arial"/>
          <w:b/>
          <w:bCs/>
          <w:sz w:val="24"/>
        </w:rPr>
        <w:t>Title:</w:t>
      </w:r>
      <w:r w:rsidRPr="004B33DE">
        <w:rPr>
          <w:rFonts w:ascii="Arial" w:hAnsi="Arial" w:cs="Arial"/>
          <w:b/>
          <w:bCs/>
          <w:sz w:val="24"/>
        </w:rPr>
        <w:tab/>
      </w:r>
      <w:r w:rsidR="0019155D" w:rsidRPr="0019155D">
        <w:rPr>
          <w:rFonts w:ascii="Arial" w:eastAsia="맑은 고딕" w:hAnsi="Arial" w:cs="Arial"/>
          <w:b/>
          <w:bCs/>
          <w:sz w:val="24"/>
        </w:rPr>
        <w:t>Regarding Ping-Pong issue of Conditional Handover</w:t>
      </w:r>
    </w:p>
    <w:p w:rsidR="007E33E4" w:rsidRPr="002D77B2" w:rsidRDefault="007E33E4" w:rsidP="007E33E4">
      <w:pPr>
        <w:ind w:left="1980" w:hanging="1980"/>
        <w:rPr>
          <w:rFonts w:ascii="Arial" w:eastAsia="맑은 고딕" w:hAnsi="Arial" w:cs="Arial"/>
          <w:b/>
          <w:bCs/>
          <w:sz w:val="24"/>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rsidR="0019155D" w:rsidRDefault="007E33E4" w:rsidP="0019155D">
      <w:pPr>
        <w:pStyle w:val="1"/>
      </w:pPr>
      <w:r w:rsidRPr="004B33DE">
        <w:t>Introduction</w:t>
      </w:r>
      <w:r w:rsidR="0019155D">
        <w:tab/>
      </w:r>
    </w:p>
    <w:p w:rsidR="0019155D" w:rsidRDefault="0019155D" w:rsidP="0019155D">
      <w:r>
        <w:t>C</w:t>
      </w:r>
      <w:r w:rsidR="00D87ACF">
        <w:t xml:space="preserve">onditional handover is prevailing here and there as a remedy for handover in unreliable situation such as high frequency NR standalone, unlicensed band system or aerial vehicle. There has been </w:t>
      </w:r>
      <w:r w:rsidR="00762F36">
        <w:t>a</w:t>
      </w:r>
      <w:r w:rsidR="00D87ACF">
        <w:t xml:space="preserve"> discussion paper pointed out that there could be a problem called</w:t>
      </w:r>
      <w:r w:rsidR="00AC1688">
        <w:t xml:space="preserve"> </w:t>
      </w:r>
      <w:r>
        <w:t>Ping-Pong</w:t>
      </w:r>
      <w:r w:rsidR="00AC1688">
        <w:t xml:space="preserve"> [1</w:t>
      </w:r>
      <w:r w:rsidR="00D87ACF">
        <w:t xml:space="preserve">]. </w:t>
      </w:r>
      <w:r w:rsidR="007531CF">
        <w:t>And a certain company referred to this as a potential problem to be solved before adopting CHO</w:t>
      </w:r>
      <w:r>
        <w:t xml:space="preserve"> (Conditional Handover)</w:t>
      </w:r>
      <w:r w:rsidR="007531CF">
        <w:t>. Therefore, i</w:t>
      </w:r>
      <w:r w:rsidR="00D87ACF">
        <w:t>n this discussion paper, we would like to investigate whether that problem exist</w:t>
      </w:r>
      <w:r w:rsidR="007531CF">
        <w:t>s</w:t>
      </w:r>
      <w:r w:rsidR="00D87ACF">
        <w:t xml:space="preserve"> in real situation.</w:t>
      </w:r>
    </w:p>
    <w:p w:rsidR="0019155D" w:rsidRDefault="0019155D" w:rsidP="0019155D"/>
    <w:p w:rsidR="00D87ACF" w:rsidRDefault="00D87ACF" w:rsidP="0019155D">
      <w:pPr>
        <w:pStyle w:val="1"/>
      </w:pPr>
      <w:r>
        <w:t>I</w:t>
      </w:r>
      <w:r>
        <w:rPr>
          <w:rFonts w:hint="eastAsia"/>
        </w:rPr>
        <w:t xml:space="preserve">s </w:t>
      </w:r>
      <w:r w:rsidR="00194456">
        <w:t>this</w:t>
      </w:r>
      <w:r>
        <w:t xml:space="preserve"> </w:t>
      </w:r>
      <w:r w:rsidR="00B954D8">
        <w:t xml:space="preserve">a </w:t>
      </w:r>
      <w:r>
        <w:t xml:space="preserve">real </w:t>
      </w:r>
      <w:r w:rsidR="00762F36">
        <w:t>problem?</w:t>
      </w:r>
    </w:p>
    <w:p w:rsidR="004947BA" w:rsidRDefault="0019155D" w:rsidP="0019155D">
      <w:r>
        <w:rPr>
          <w:rFonts w:hint="eastAsia"/>
        </w:rPr>
        <w:t xml:space="preserve">As already shown in many CHO </w:t>
      </w:r>
      <w:r w:rsidR="00B954D8">
        <w:rPr>
          <w:rFonts w:hint="eastAsia"/>
        </w:rPr>
        <w:t>papers, CHO has two type</w:t>
      </w:r>
      <w:r w:rsidR="00762F36">
        <w:t>s</w:t>
      </w:r>
      <w:r w:rsidR="00B954D8">
        <w:rPr>
          <w:rFonts w:hint="eastAsia"/>
        </w:rPr>
        <w:t xml:space="preserve"> of measurement configuration</w:t>
      </w:r>
      <w:r w:rsidR="00762F36">
        <w:t>s</w:t>
      </w:r>
      <w:r w:rsidR="00B954D8">
        <w:rPr>
          <w:rFonts w:hint="eastAsia"/>
        </w:rPr>
        <w:t xml:space="preserve"> </w:t>
      </w:r>
      <w:r w:rsidR="00792002">
        <w:t>related.</w:t>
      </w:r>
      <w:r w:rsidR="00B954D8">
        <w:rPr>
          <w:rFonts w:hint="eastAsia"/>
        </w:rPr>
        <w:t xml:space="preserve"> </w:t>
      </w:r>
      <w:r w:rsidR="00B954D8">
        <w:t xml:space="preserve">One is for gathering and management of candidate target cells and the other is for actual CHO execution condition. Just let’s call the first one as phase1 measurement and the second one as phase2 measurement. </w:t>
      </w:r>
      <w:r w:rsidR="007531CF">
        <w:t>As pointed</w:t>
      </w:r>
      <w:r w:rsidR="00AC1688">
        <w:t xml:space="preserve"> in the [1</w:t>
      </w:r>
      <w:r w:rsidR="007531CF">
        <w:t xml:space="preserve">], if the UE’s </w:t>
      </w:r>
      <w:r w:rsidR="00792002">
        <w:t xml:space="preserve">measured </w:t>
      </w:r>
      <w:r w:rsidR="000D1284">
        <w:t xml:space="preserve">link quality </w:t>
      </w:r>
      <w:r w:rsidR="007531CF">
        <w:t xml:space="preserve">is statically in between </w:t>
      </w:r>
      <w:r w:rsidR="001E475A">
        <w:t>threshold</w:t>
      </w:r>
      <w:r w:rsidR="007531CF">
        <w:t xml:space="preserve"> value </w:t>
      </w:r>
      <w:r w:rsidR="00732C85">
        <w:t xml:space="preserve">for phase </w:t>
      </w:r>
      <w:r w:rsidR="007531CF">
        <w:t xml:space="preserve">1 and 2, </w:t>
      </w:r>
      <w:r w:rsidR="00732C85">
        <w:t xml:space="preserve">the </w:t>
      </w:r>
      <w:r w:rsidR="004947BA">
        <w:t xml:space="preserve">target candidate </w:t>
      </w:r>
      <w:r w:rsidR="00732C85">
        <w:t xml:space="preserve">cell </w:t>
      </w:r>
      <w:r w:rsidR="004947BA">
        <w:t>gets</w:t>
      </w:r>
      <w:r w:rsidR="00732C85">
        <w:t xml:space="preserve"> prepared but CHO </w:t>
      </w:r>
      <w:r w:rsidR="004947BA">
        <w:t xml:space="preserve">would </w:t>
      </w:r>
      <w:r w:rsidR="00732C85">
        <w:t xml:space="preserve">not executed. </w:t>
      </w:r>
      <w:r w:rsidR="004947BA">
        <w:t xml:space="preserve">This </w:t>
      </w:r>
      <w:r w:rsidR="000D1284">
        <w:t xml:space="preserve">might be seen as </w:t>
      </w:r>
      <w:r w:rsidR="004947BA">
        <w:t>a problematic situation at the first glance.</w:t>
      </w:r>
    </w:p>
    <w:p w:rsidR="001E475A" w:rsidRDefault="001E475A" w:rsidP="0019155D">
      <w:r>
        <w:t xml:space="preserve">However, there should be </w:t>
      </w:r>
      <w:r w:rsidR="004947BA">
        <w:t xml:space="preserve">always </w:t>
      </w:r>
      <w:r>
        <w:t>normal HO configured in parallel</w:t>
      </w:r>
      <w:r w:rsidR="004947BA">
        <w:t xml:space="preserve"> with CHO</w:t>
      </w:r>
      <w:r>
        <w:t xml:space="preserve">. Usually threshold for phase 1 would be higher than </w:t>
      </w:r>
      <w:r w:rsidR="00D15317">
        <w:t xml:space="preserve">that of the </w:t>
      </w:r>
      <w:r>
        <w:t xml:space="preserve">network HO and threshold for phase 2 is lower than network HO. The reason is that phase 1 is to catch the candidate target cell with good link quality, and phase 2 is to move UE when serving cell link is very bad. Therefore, network HO usually would be triggered in between these two thresholds. Therefore, there is no </w:t>
      </w:r>
      <w:r w:rsidR="00077CD9">
        <w:t xml:space="preserve">overhead from the </w:t>
      </w:r>
      <w:r>
        <w:t xml:space="preserve">everlasting </w:t>
      </w:r>
      <w:r w:rsidR="00077CD9">
        <w:t xml:space="preserve">signaling </w:t>
      </w:r>
      <w:r w:rsidR="000D1284">
        <w:t xml:space="preserve">for managing candidate </w:t>
      </w:r>
      <w:r>
        <w:t xml:space="preserve">target cell for CHO. </w:t>
      </w:r>
    </w:p>
    <w:p w:rsidR="00D87ACF" w:rsidRDefault="001E475A" w:rsidP="0019155D">
      <w:r>
        <w:t xml:space="preserve">Moreover, CHO is under the </w:t>
      </w:r>
      <w:r w:rsidR="0019155D">
        <w:t>full</w:t>
      </w:r>
      <w:r>
        <w:t xml:space="preserve"> network control. Thus, if there is only candidate cell preparation</w:t>
      </w:r>
      <w:r w:rsidR="004D3069">
        <w:t>s</w:t>
      </w:r>
      <w:r>
        <w:t xml:space="preserve"> and no CHO execution for some time, the network always can release </w:t>
      </w:r>
      <w:r w:rsidR="00746D68">
        <w:t xml:space="preserve">CHO configuration for that target cell. </w:t>
      </w:r>
    </w:p>
    <w:p w:rsidR="0019155D" w:rsidRDefault="0019155D" w:rsidP="0019155D"/>
    <w:p w:rsidR="00C13D57" w:rsidRPr="0019155D" w:rsidRDefault="00746D68" w:rsidP="0019155D">
      <w:pPr>
        <w:rPr>
          <w:i/>
        </w:rPr>
      </w:pPr>
      <w:r w:rsidRPr="0019155D">
        <w:rPr>
          <w:i/>
        </w:rPr>
        <w:lastRenderedPageBreak/>
        <w:t xml:space="preserve">Observation 1. Normal HO is always </w:t>
      </w:r>
      <w:r w:rsidR="00194456" w:rsidRPr="0019155D">
        <w:rPr>
          <w:i/>
        </w:rPr>
        <w:t xml:space="preserve">configured </w:t>
      </w:r>
      <w:r w:rsidR="00C13D57" w:rsidRPr="0019155D">
        <w:rPr>
          <w:i/>
        </w:rPr>
        <w:t xml:space="preserve">in parallel with CHO. </w:t>
      </w:r>
    </w:p>
    <w:p w:rsidR="00C13D57" w:rsidRPr="0019155D" w:rsidRDefault="00C13D57" w:rsidP="0019155D">
      <w:pPr>
        <w:rPr>
          <w:i/>
        </w:rPr>
      </w:pPr>
      <w:r w:rsidRPr="0019155D">
        <w:rPr>
          <w:i/>
        </w:rPr>
        <w:t>Observation 2. When UE is in between threshold</w:t>
      </w:r>
      <w:r w:rsidR="004947BA">
        <w:rPr>
          <w:i/>
        </w:rPr>
        <w:t>s</w:t>
      </w:r>
      <w:r w:rsidRPr="0019155D">
        <w:rPr>
          <w:i/>
        </w:rPr>
        <w:t xml:space="preserve"> for phase 1 and 2, normal HO will be triggered in most cases. </w:t>
      </w:r>
    </w:p>
    <w:p w:rsidR="00746D68" w:rsidRPr="0019155D" w:rsidRDefault="00C13D57" w:rsidP="0019155D">
      <w:pPr>
        <w:rPr>
          <w:i/>
        </w:rPr>
      </w:pPr>
      <w:r w:rsidRPr="0019155D">
        <w:rPr>
          <w:i/>
        </w:rPr>
        <w:t>Observation 3. Moreover, network al</w:t>
      </w:r>
      <w:r w:rsidR="008B2E3E" w:rsidRPr="0019155D">
        <w:rPr>
          <w:i/>
        </w:rPr>
        <w:t>ways can configure/release CHO o</w:t>
      </w:r>
      <w:r w:rsidRPr="0019155D">
        <w:rPr>
          <w:i/>
        </w:rPr>
        <w:t xml:space="preserve">n the </w:t>
      </w:r>
      <w:r w:rsidR="00746D68" w:rsidRPr="0019155D">
        <w:rPr>
          <w:i/>
        </w:rPr>
        <w:t xml:space="preserve">network demand basis. </w:t>
      </w:r>
    </w:p>
    <w:p w:rsidR="00746D68" w:rsidRPr="0019155D" w:rsidRDefault="00C13D57" w:rsidP="0019155D">
      <w:pPr>
        <w:rPr>
          <w:b/>
        </w:rPr>
      </w:pPr>
      <w:r w:rsidRPr="0019155D">
        <w:rPr>
          <w:rFonts w:hint="eastAsia"/>
          <w:b/>
        </w:rPr>
        <w:t>Proposal 1. RAN2 understand that CHO doesn</w:t>
      </w:r>
      <w:r w:rsidRPr="0019155D">
        <w:rPr>
          <w:b/>
        </w:rPr>
        <w:t xml:space="preserve">’t have any </w:t>
      </w:r>
      <w:r w:rsidR="0019155D" w:rsidRPr="0019155D">
        <w:rPr>
          <w:b/>
        </w:rPr>
        <w:t>Ping-Pong</w:t>
      </w:r>
      <w:r w:rsidRPr="0019155D">
        <w:rPr>
          <w:b/>
        </w:rPr>
        <w:t xml:space="preserve"> problem.</w:t>
      </w:r>
    </w:p>
    <w:p w:rsidR="0019155D" w:rsidRDefault="0019155D" w:rsidP="00D87ACF"/>
    <w:p w:rsidR="0019155D" w:rsidRDefault="0019155D" w:rsidP="0019155D">
      <w:pPr>
        <w:pStyle w:val="1"/>
      </w:pPr>
      <w:r>
        <w:t>C</w:t>
      </w:r>
      <w:r>
        <w:rPr>
          <w:rFonts w:hint="eastAsia"/>
        </w:rPr>
        <w:t xml:space="preserve">onclusion </w:t>
      </w:r>
    </w:p>
    <w:p w:rsidR="0019155D" w:rsidRDefault="0019155D" w:rsidP="00D87ACF">
      <w:r>
        <w:t>Based on the above discussions, we have the following observations and proposal.</w:t>
      </w:r>
    </w:p>
    <w:p w:rsidR="004D3069" w:rsidRPr="0019155D" w:rsidRDefault="004D3069" w:rsidP="004D3069">
      <w:pPr>
        <w:rPr>
          <w:i/>
        </w:rPr>
      </w:pPr>
      <w:r w:rsidRPr="0019155D">
        <w:rPr>
          <w:i/>
        </w:rPr>
        <w:t xml:space="preserve">Observation 1. Normal HO is always configured in parallel with CHO. </w:t>
      </w:r>
    </w:p>
    <w:p w:rsidR="004D3069" w:rsidRPr="0019155D" w:rsidRDefault="004D3069" w:rsidP="004D3069">
      <w:pPr>
        <w:rPr>
          <w:i/>
        </w:rPr>
      </w:pPr>
      <w:r w:rsidRPr="0019155D">
        <w:rPr>
          <w:i/>
        </w:rPr>
        <w:t>Observation 2. When UE is in between threshold</w:t>
      </w:r>
      <w:r>
        <w:rPr>
          <w:i/>
        </w:rPr>
        <w:t>s</w:t>
      </w:r>
      <w:r w:rsidRPr="0019155D">
        <w:rPr>
          <w:i/>
        </w:rPr>
        <w:t xml:space="preserve"> for phase 1 and 2, normal HO will be triggered in most cases. </w:t>
      </w:r>
    </w:p>
    <w:p w:rsidR="004D3069" w:rsidRPr="0019155D" w:rsidRDefault="004D3069" w:rsidP="004D3069">
      <w:pPr>
        <w:rPr>
          <w:i/>
        </w:rPr>
      </w:pPr>
      <w:r w:rsidRPr="0019155D">
        <w:rPr>
          <w:i/>
        </w:rPr>
        <w:t xml:space="preserve">Observation 3. Moreover, network always can configure/release CHO on the network demand basis. </w:t>
      </w:r>
    </w:p>
    <w:p w:rsidR="004D3069" w:rsidRPr="0019155D" w:rsidRDefault="004D3069" w:rsidP="004D3069">
      <w:pPr>
        <w:rPr>
          <w:b/>
        </w:rPr>
      </w:pPr>
      <w:r w:rsidRPr="0019155D">
        <w:rPr>
          <w:rFonts w:hint="eastAsia"/>
          <w:b/>
        </w:rPr>
        <w:t>Proposal 1. RAN2 understand that CHO doesn</w:t>
      </w:r>
      <w:r w:rsidRPr="0019155D">
        <w:rPr>
          <w:b/>
        </w:rPr>
        <w:t>’t have any Ping-Pong problem.</w:t>
      </w:r>
    </w:p>
    <w:p w:rsidR="0019155D" w:rsidRPr="004D3069" w:rsidRDefault="0019155D" w:rsidP="00D87ACF"/>
    <w:p w:rsidR="0019155D" w:rsidRDefault="0019155D" w:rsidP="00D87ACF"/>
    <w:p w:rsidR="00D87ACF" w:rsidRDefault="00746D68" w:rsidP="0019155D">
      <w:pPr>
        <w:pStyle w:val="1"/>
      </w:pPr>
      <w:r>
        <w:t>R</w:t>
      </w:r>
      <w:r>
        <w:rPr>
          <w:rFonts w:hint="eastAsia"/>
        </w:rPr>
        <w:t>eference</w:t>
      </w:r>
    </w:p>
    <w:p w:rsidR="00746D68" w:rsidRDefault="00AC1688" w:rsidP="00D87ACF">
      <w:r>
        <w:t>[1</w:t>
      </w:r>
      <w:r w:rsidR="00746D68">
        <w:t>]</w:t>
      </w:r>
      <w:r w:rsidR="008B2937">
        <w:tab/>
        <w:t>R2-1804291</w:t>
      </w:r>
      <w:r w:rsidR="008B2937">
        <w:tab/>
      </w:r>
      <w:r w:rsidR="00746D68" w:rsidRPr="00746D68">
        <w:t>Ping Pong Issues for Conditional Handover</w:t>
      </w:r>
      <w:r w:rsidR="008B2937">
        <w:tab/>
        <w:t>TCL</w:t>
      </w:r>
      <w:r w:rsidR="008B2937">
        <w:tab/>
        <w:t xml:space="preserve">3GPP </w:t>
      </w:r>
      <w:r w:rsidR="00746D68">
        <w:t>RAN2#101bis</w:t>
      </w:r>
    </w:p>
    <w:p w:rsidR="00746D68" w:rsidRDefault="00746D68" w:rsidP="00D87ACF"/>
    <w:sectPr w:rsidR="00746D68">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6E6D93"/>
    <w:multiLevelType w:val="hybridMultilevel"/>
    <w:tmpl w:val="37EA9B04"/>
    <w:lvl w:ilvl="0" w:tplc="6292D9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ACF"/>
    <w:rsid w:val="00077CD9"/>
    <w:rsid w:val="000D1284"/>
    <w:rsid w:val="0019155D"/>
    <w:rsid w:val="00194456"/>
    <w:rsid w:val="001E475A"/>
    <w:rsid w:val="002C6805"/>
    <w:rsid w:val="0041382E"/>
    <w:rsid w:val="00487389"/>
    <w:rsid w:val="004947BA"/>
    <w:rsid w:val="004D3069"/>
    <w:rsid w:val="004E03E5"/>
    <w:rsid w:val="00732C85"/>
    <w:rsid w:val="00746D68"/>
    <w:rsid w:val="007531CF"/>
    <w:rsid w:val="00762F36"/>
    <w:rsid w:val="00792002"/>
    <w:rsid w:val="007E33E4"/>
    <w:rsid w:val="008B26C8"/>
    <w:rsid w:val="008B2937"/>
    <w:rsid w:val="008B2E3E"/>
    <w:rsid w:val="00A0619F"/>
    <w:rsid w:val="00A749C8"/>
    <w:rsid w:val="00AC1688"/>
    <w:rsid w:val="00B679CB"/>
    <w:rsid w:val="00B954D8"/>
    <w:rsid w:val="00C13D57"/>
    <w:rsid w:val="00D15317"/>
    <w:rsid w:val="00D87A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F4896-27CC-4933-A8EB-04B3DF0AD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
    <w:next w:val="a"/>
    <w:link w:val="1Char"/>
    <w:qFormat/>
    <w:rsid w:val="007E33E4"/>
    <w:pPr>
      <w:keepNext/>
      <w:keepLines/>
      <w:numPr>
        <w:numId w:val="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E33E4"/>
    <w:pPr>
      <w:keepNext/>
      <w:widowControl/>
      <w:numPr>
        <w:ilvl w:val="1"/>
        <w:numId w:val="2"/>
      </w:numPr>
      <w:wordWrap/>
      <w:overflowPunct w:val="0"/>
      <w:adjustRightInd w:val="0"/>
      <w:spacing w:before="240" w:after="60" w:line="240" w:lineRule="auto"/>
      <w:jc w:val="left"/>
      <w:textAlignment w:val="baseline"/>
      <w:outlineLvl w:val="1"/>
    </w:pPr>
    <w:rPr>
      <w:rFonts w:ascii="Arial" w:eastAsia="Times New Roman" w:hAnsi="Arial" w:cs="Arial"/>
      <w:bCs/>
      <w:iCs/>
      <w:kern w:val="0"/>
      <w:sz w:val="28"/>
      <w:szCs w:val="28"/>
      <w:lang w:eastAsia="en-US"/>
    </w:rPr>
  </w:style>
  <w:style w:type="paragraph" w:styleId="4">
    <w:name w:val="heading 4"/>
    <w:basedOn w:val="a"/>
    <w:next w:val="a"/>
    <w:link w:val="4Char"/>
    <w:qFormat/>
    <w:rsid w:val="007E33E4"/>
    <w:pPr>
      <w:keepNext/>
      <w:widowControl/>
      <w:numPr>
        <w:ilvl w:val="3"/>
        <w:numId w:val="2"/>
      </w:numPr>
      <w:wordWrap/>
      <w:overflowPunct w:val="0"/>
      <w:adjustRightInd w:val="0"/>
      <w:spacing w:before="240" w:after="60" w:line="240" w:lineRule="auto"/>
      <w:jc w:val="left"/>
      <w:textAlignment w:val="baseline"/>
      <w:outlineLvl w:val="3"/>
    </w:pPr>
    <w:rPr>
      <w:rFonts w:ascii="Times New Roman" w:eastAsia="Times New Roman"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7ACF"/>
    <w:pPr>
      <w:ind w:leftChars="400" w:left="800"/>
    </w:pPr>
  </w:style>
  <w:style w:type="character" w:customStyle="1" w:styleId="1Char">
    <w:name w:val="제목 1 Char"/>
    <w:aliases w:val="H1 Char,h1 Char,Heading 1 3GPP Char"/>
    <w:basedOn w:val="a0"/>
    <w:link w:val="1"/>
    <w:rsid w:val="007E33E4"/>
    <w:rPr>
      <w:rFonts w:ascii="Arial" w:eastAsia="SimSun" w:hAnsi="Arial" w:cs="Times New Roman"/>
      <w:kern w:val="0"/>
      <w:sz w:val="36"/>
      <w:szCs w:val="20"/>
      <w:lang w:eastAsia="en-US"/>
    </w:rPr>
  </w:style>
  <w:style w:type="character" w:customStyle="1" w:styleId="2Char">
    <w:name w:val="제목 2 Char"/>
    <w:basedOn w:val="a0"/>
    <w:link w:val="2"/>
    <w:rsid w:val="007E33E4"/>
    <w:rPr>
      <w:rFonts w:ascii="Arial" w:eastAsia="Times New Roman" w:hAnsi="Arial" w:cs="Arial"/>
      <w:bCs/>
      <w:iCs/>
      <w:kern w:val="0"/>
      <w:sz w:val="28"/>
      <w:szCs w:val="28"/>
      <w:lang w:eastAsia="en-US"/>
    </w:rPr>
  </w:style>
  <w:style w:type="character" w:customStyle="1" w:styleId="4Char">
    <w:name w:val="제목 4 Char"/>
    <w:basedOn w:val="a0"/>
    <w:link w:val="4"/>
    <w:rsid w:val="007E33E4"/>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7E33E4"/>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7E33E4"/>
    <w:rPr>
      <w:rFonts w:ascii="Arial" w:eastAsia="Times New Roman" w:hAnsi="Arial" w:cs="Times New Roman"/>
      <w:b/>
      <w:noProof/>
      <w:kern w:val="0"/>
      <w:sz w:val="18"/>
      <w:szCs w:val="20"/>
      <w:lang w:eastAsia="en-US"/>
    </w:rPr>
  </w:style>
  <w:style w:type="paragraph" w:customStyle="1" w:styleId="CRCoverPage">
    <w:name w:val="CR Cover Page"/>
    <w:rsid w:val="007E33E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7E33E4"/>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2018-05-11T03:29:00Z</dcterms:created>
  <dcterms:modified xsi:type="dcterms:W3CDTF">2018-05-11T03:29:00Z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 RAN2 회의 참석시 데이터\RAN2#102\pingpong is no problem.docx</vt:lpwstr>
  </property>
</Properties>
</file>